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95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670"/>
        <w:gridCol w:w="5924"/>
      </w:tblGrid>
      <w:tr>
        <w:trPr>
          <w:tblHeader w:val="true"/>
          <w:trHeight w:val="1695" w:hRule="atLeast"/>
        </w:trPr>
        <w:tc>
          <w:tcPr>
            <w:tcW w:w="8670" w:type="dxa"/>
            <w:tcBorders/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9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«Управление муниципальными финансами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>Таблица 1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 xml:space="preserve">Цели, задачи и целевые показатели муниципальной программы «Управление муниципальными финансами»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(2015-2020 годы)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25" w:type="dxa"/>
        <w:jc w:val="left"/>
        <w:tblInd w:w="-11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67"/>
        <w:gridCol w:w="4475"/>
        <w:gridCol w:w="913"/>
        <w:gridCol w:w="962"/>
        <w:gridCol w:w="1019"/>
        <w:gridCol w:w="1021"/>
        <w:gridCol w:w="1202"/>
        <w:gridCol w:w="1018"/>
        <w:gridCol w:w="1147"/>
        <w:gridCol w:w="1139"/>
        <w:gridCol w:w="1160"/>
      </w:tblGrid>
      <w:tr>
        <w:trPr>
          <w:tblHeader w:val="true"/>
          <w:trHeight w:val="333" w:hRule="atLeast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показателя</w:t>
            </w:r>
          </w:p>
        </w:tc>
        <w:tc>
          <w:tcPr>
            <w:tcW w:w="9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Ед.измерения</w:t>
            </w:r>
          </w:p>
        </w:tc>
        <w:tc>
          <w:tcPr>
            <w:tcW w:w="636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Значение показателей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333" w:hRule="atLeast"/>
        </w:trPr>
        <w:tc>
          <w:tcPr>
            <w:tcW w:w="5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47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1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229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«Управление муниципальными финансами»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бюджетов вышестоящих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92,4</w:t>
            </w:r>
          </w:p>
        </w:tc>
      </w:tr>
      <w:tr>
        <w:trPr>
          <w:trHeight w:val="358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порядка и сроков      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муниципального района, установленных бюджетным законодательством 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нормативным правовым актом органа местного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2184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</w:tr>
      <w:tr>
        <w:trPr>
          <w:trHeight w:val="925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 года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</w:tr>
      <w:tr>
        <w:trPr>
          <w:trHeight w:val="38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854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Поддержание раздела Финансового управления на официальном сайте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Администрации муниципального образования Северский район 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сети Интернет в актуальном   состоянии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570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Наличие действующей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интегрированной информационной    системы управления муниципальными финансами, в рамках которой    обеспечивается взаимосвязь всех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процессов составления и исполнения местного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43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3 «Управление муниципальным долгом»</w:t>
            </w:r>
          </w:p>
        </w:tc>
      </w:tr>
      <w:tr>
        <w:trPr>
          <w:trHeight w:val="7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объема муниципального   долга к годовому объему доходов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 бюджетов вышестоящих уровней   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40,3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7,2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расходов на обслуживание     муниципального долга в общем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15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 1,5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3,0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7,0</w:t>
            </w:r>
          </w:p>
        </w:tc>
      </w:tr>
      <w:tr>
        <w:trPr>
          <w:trHeight w:val="100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задолженности  по долговым обязательствам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58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754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</w:t>
            </w:r>
          </w:p>
        </w:tc>
      </w:tr>
      <w:tr>
        <w:trPr>
          <w:trHeight w:val="69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9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450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8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 (не более)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Таблица 2</w:t>
        <w:tab/>
        <w:tab/>
        <w:tab/>
        <w:tab/>
        <w:tab/>
        <w:tab/>
        <w:tab/>
        <w:tab/>
        <w:tab/>
        <w:tab/>
        <w:tab/>
        <w:tab/>
        <w:tab/>
        <w:tab/>
        <w:t xml:space="preserve"> </w:t>
      </w:r>
    </w:p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Цели, задачи и целевые показатели муниципальной программы «Управление муниципальными финансами»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-2025 годы)</w:t>
      </w:r>
    </w:p>
    <w:p>
      <w:pPr>
        <w:pStyle w:val="ConsPlusNormal"/>
        <w:jc w:val="center"/>
        <w:rPr>
          <w:shd w:fill="FFFFFF" w:val="clear"/>
        </w:rPr>
      </w:pPr>
      <w:r>
        <w:rPr>
          <w:shd w:fill="FFFFFF" w:val="clear"/>
        </w:rPr>
      </w:r>
    </w:p>
    <w:tbl>
      <w:tblPr>
        <w:tblW w:w="14400" w:type="dxa"/>
        <w:jc w:val="left"/>
        <w:tblInd w:w="44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09"/>
        <w:gridCol w:w="6467"/>
        <w:gridCol w:w="1125"/>
        <w:gridCol w:w="1261"/>
        <w:gridCol w:w="1247"/>
        <w:gridCol w:w="1319"/>
        <w:gridCol w:w="1318"/>
        <w:gridCol w:w="1152"/>
      </w:tblGrid>
      <w:tr>
        <w:trPr>
          <w:tblHeader w:val="true"/>
          <w:trHeight w:val="333" w:hRule="atLeast"/>
        </w:trPr>
        <w:tc>
          <w:tcPr>
            <w:tcW w:w="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п/п</w:t>
            </w:r>
          </w:p>
        </w:tc>
        <w:tc>
          <w:tcPr>
            <w:tcW w:w="64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Наименование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показателя</w:t>
            </w:r>
          </w:p>
        </w:tc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Ед.измерения</w:t>
            </w:r>
          </w:p>
        </w:tc>
        <w:tc>
          <w:tcPr>
            <w:tcW w:w="629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Значение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показателей</w:t>
            </w:r>
          </w:p>
        </w:tc>
      </w:tr>
      <w:tr>
        <w:trPr>
          <w:tblHeader w:val="true"/>
          <w:trHeight w:val="333" w:hRule="atLeast"/>
        </w:trPr>
        <w:tc>
          <w:tcPr>
            <w:tcW w:w="50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64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12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blHeader w:val="true"/>
          <w:trHeight w:val="22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</w:t>
            </w:r>
          </w:p>
        </w:tc>
      </w:tr>
      <w:tr>
        <w:trPr>
          <w:trHeight w:val="134" w:hRule="atLeast"/>
        </w:trPr>
        <w:tc>
          <w:tcPr>
            <w:tcW w:w="1439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Муниципальная программа «Управление муниципальными финансами»</w:t>
            </w:r>
          </w:p>
        </w:tc>
      </w:tr>
      <w:tr>
        <w:trPr>
          <w:trHeight w:val="134" w:hRule="atLeast"/>
        </w:trPr>
        <w:tc>
          <w:tcPr>
            <w:tcW w:w="1439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</w:tr>
      <w:tr>
        <w:trPr>
          <w:trHeight w:val="447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бюджетов вышестоящих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  <w:shd w:fill="FFFFFF" w:val="clear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91,0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91,9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91,9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92,2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92,2</w:t>
            </w:r>
          </w:p>
        </w:tc>
      </w:tr>
      <w:tr>
        <w:trPr>
          <w:trHeight w:val="151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Соблюдение порядка и сроков      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района, установленных бюджетным законодательством 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нормативным правовым актом органа местного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69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</w:tr>
      <w:tr>
        <w:trPr>
          <w:trHeight w:val="92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 года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года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</w:tr>
      <w:tr>
        <w:trPr>
          <w:trHeight w:val="381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74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Поддержание раздела Финансового управления на официальном сайте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Администрации муниципального образования Северский район 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сети Интернет в актуальном   состоянии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385" w:hRule="atLeast"/>
        </w:trPr>
        <w:tc>
          <w:tcPr>
            <w:tcW w:w="1439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0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Наличие действующей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интегрированной информационной    системы управления муниципальными финансами, в рамках которой    обеспечивается взаимосвязь всех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процессов составления и исполнения местного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322" w:hRule="atLeast"/>
        </w:trPr>
        <w:tc>
          <w:tcPr>
            <w:tcW w:w="1439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3 «Управление муниципальным долгом»</w:t>
            </w:r>
          </w:p>
        </w:tc>
      </w:tr>
      <w:tr>
        <w:trPr>
          <w:trHeight w:val="755" w:hRule="atLeast"/>
        </w:trPr>
        <w:tc>
          <w:tcPr>
            <w:tcW w:w="509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11.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объема муниципального   долга к годовому объему доходов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из бюджетов 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других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уровней   и  поступлений налоговых доходов по дополнительным нормативам отчислений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4,7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  <w:tc>
          <w:tcPr>
            <w:tcW w:w="115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</w:tr>
      <w:tr>
        <w:trPr>
          <w:trHeight w:val="134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12.</w:t>
            </w:r>
          </w:p>
        </w:tc>
        <w:tc>
          <w:tcPr>
            <w:tcW w:w="6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Доля расходов на обслуживание     муниципального долга в общем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0,15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</w:tr>
      <w:tr>
        <w:trPr>
          <w:trHeight w:val="98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13.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задолженности  по долговым обязательствам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415" w:hRule="atLeast"/>
        </w:trPr>
        <w:tc>
          <w:tcPr>
            <w:tcW w:w="14398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57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14.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56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59</w:t>
            </w:r>
          </w:p>
        </w:tc>
      </w:tr>
      <w:tr>
        <w:trPr>
          <w:trHeight w:val="57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</w:tr>
      <w:tr>
        <w:trPr>
          <w:trHeight w:val="555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16.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</w:tr>
      <w:tr>
        <w:trPr>
          <w:trHeight w:val="398" w:hRule="atLeast"/>
        </w:trPr>
        <w:tc>
          <w:tcPr>
            <w:tcW w:w="14398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57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17.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--------------------------------</w:t>
      </w:r>
    </w:p>
    <w:p>
      <w:pPr>
        <w:pStyle w:val="ConsPlusNormal"/>
        <w:ind w:firstLine="540"/>
        <w:jc w:val="both"/>
        <w:rPr/>
      </w:pPr>
      <w:bookmarkStart w:id="0" w:name="Par419"/>
      <w:bookmarkEnd w:id="0"/>
      <w:r>
        <w:rPr>
          <w:rFonts w:cs="Times New Roman" w:ascii="Times New Roman" w:hAnsi="Times New Roman"/>
          <w:color w:val="000000"/>
          <w:sz w:val="24"/>
          <w:szCs w:val="24"/>
        </w:rPr>
        <w:t xml:space="preserve">&lt;*&gt; В соответствии со </w:t>
      </w:r>
      <w:hyperlink r:id="rId2">
        <w:r>
          <w:rPr>
            <w:rFonts w:cs="Times New Roman" w:ascii="Times New Roman" w:hAnsi="Times New Roman"/>
            <w:color w:val="000000"/>
            <w:sz w:val="24"/>
            <w:szCs w:val="24"/>
          </w:rPr>
          <w:t>статьей 92.1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Бюджетного кодекса Российской Федерации до 1 января 2017 года в случае утверждения решением Совета муниципального образования Северский район о бюджете муниципального района в  составе источников финансирования дефицита бюджета разницы между полученными и погашенными муниципальным образованием бюджетными кредитами, предоставленными бюджету  муниципального района другими бюджетами бюджетной системы Российской</w:t>
      </w:r>
      <w:r>
        <w:rPr>
          <w:rFonts w:cs="Times New Roman" w:ascii="Times New Roman" w:hAnsi="Times New Roman"/>
          <w:sz w:val="24"/>
          <w:szCs w:val="24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>
      <w:pPr>
        <w:pStyle w:val="ConsPlusNormal"/>
        <w:ind w:firstLine="54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ConsPlus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(начальник финансового управления)   </w:t>
        <w:tab/>
        <w:tab/>
        <w:tab/>
        <w:tab/>
        <w:tab/>
        <w:tab/>
        <w:tab/>
        <w:t xml:space="preserve">                                                   К.В.Леуцкая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150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261503"/>
    <w:rPr/>
  </w:style>
  <w:style w:type="character" w:styleId="Style15" w:customStyle="1">
    <w:name w:val="Нижний колонтитул Знак"/>
    <w:basedOn w:val="DefaultParagraphFont"/>
    <w:qFormat/>
    <w:rsid w:val="00261503"/>
    <w:rPr/>
  </w:style>
  <w:style w:type="character" w:styleId="Style16" w:customStyle="1">
    <w:name w:val="Схема документа Знак"/>
    <w:basedOn w:val="DefaultParagraphFont"/>
    <w:qFormat/>
    <w:rsid w:val="00261503"/>
    <w:rPr>
      <w:rFonts w:ascii="Tahoma" w:hAnsi="Tahoma"/>
      <w:sz w:val="16"/>
      <w:szCs w:val="16"/>
    </w:rPr>
  </w:style>
  <w:style w:type="character" w:styleId="Style17" w:customStyle="1">
    <w:name w:val="Текст выноски Знак"/>
    <w:basedOn w:val="DefaultParagraphFont"/>
    <w:qFormat/>
    <w:rsid w:val="00261503"/>
    <w:rPr>
      <w:rFonts w:ascii="Segoe UI" w:hAnsi="Segoe UI" w:cs="Segoe UI"/>
      <w:sz w:val="18"/>
      <w:szCs w:val="18"/>
    </w:rPr>
  </w:style>
  <w:style w:type="character" w:styleId="Style18" w:customStyle="1">
    <w:name w:val="Интернет-ссылка"/>
    <w:rsid w:val="00261503"/>
    <w:rPr>
      <w:color w:val="000080"/>
      <w:u w:val="single"/>
    </w:rPr>
  </w:style>
  <w:style w:type="paragraph" w:styleId="Style19" w:customStyle="1">
    <w:name w:val="Заголовок"/>
    <w:basedOn w:val="Normal"/>
    <w:next w:val="Style20"/>
    <w:qFormat/>
    <w:rsid w:val="00261503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261503"/>
    <w:pPr>
      <w:spacing w:before="0" w:after="140"/>
    </w:pPr>
    <w:rPr/>
  </w:style>
  <w:style w:type="paragraph" w:styleId="Style21">
    <w:name w:val="List"/>
    <w:basedOn w:val="Style20"/>
    <w:rsid w:val="00261503"/>
    <w:pPr/>
    <w:rPr>
      <w:rFonts w:cs="Mangal"/>
    </w:rPr>
  </w:style>
  <w:style w:type="paragraph" w:styleId="Style22" w:customStyle="1">
    <w:name w:val="Caption"/>
    <w:basedOn w:val="Normal"/>
    <w:qFormat/>
    <w:rsid w:val="002615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61503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26150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rsid w:val="00261503"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261503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rsid w:val="00261503"/>
    <w:pPr/>
    <w:rPr/>
  </w:style>
  <w:style w:type="paragraph" w:styleId="Style25">
    <w:name w:val="Колонтитул"/>
    <w:basedOn w:val="Normal"/>
    <w:qFormat/>
    <w:pPr/>
    <w:rPr/>
  </w:style>
  <w:style w:type="paragraph" w:styleId="Style26" w:customStyle="1">
    <w:name w:val="Head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 w:customStyle="1">
    <w:name w:val="Foot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qFormat/>
    <w:rsid w:val="00261503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BalloonText">
    <w:name w:val="Balloon Text"/>
    <w:basedOn w:val="Normal"/>
    <w:qFormat/>
    <w:rsid w:val="002615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8" w:customStyle="1">
    <w:name w:val="Содержимое таблицы"/>
    <w:basedOn w:val="Normal"/>
    <w:qFormat/>
    <w:rsid w:val="00261503"/>
    <w:pPr>
      <w:widowControl w:val="false"/>
      <w:suppressLineNumbers/>
    </w:pPr>
    <w:rPr/>
  </w:style>
  <w:style w:type="paragraph" w:styleId="Style29" w:customStyle="1">
    <w:name w:val="Заголовок таблицы"/>
    <w:basedOn w:val="Style28"/>
    <w:qFormat/>
    <w:rsid w:val="00261503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08CC0658C145BBFFFD1885DAE956401F1F9F62CA37B6CF2F94B89E88674F446F91560823427jEN5I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2374</TotalTime>
  <Application>LibreOffice/7.3.0.3$Windows_X86_64 LibreOffice_project/0f246aa12d0eee4a0f7adcefbf7c878fc2238db3</Application>
  <AppVersion>15.0000</AppVersion>
  <Pages>8</Pages>
  <Words>1332</Words>
  <Characters>8616</Characters>
  <CharactersWithSpaces>9947</CharactersWithSpaces>
  <Paragraphs>507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cp:lastPrinted>2022-08-01T16:02:29Z</cp:lastPrinted>
  <dcterms:modified xsi:type="dcterms:W3CDTF">2022-08-02T16:29:37Z</dcterms:modified>
  <cp:revision>120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